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4BA" w:rsidRDefault="00BE64BA" w:rsidP="00BE64BA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32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BE64BA" w:rsidRDefault="00BE64BA" w:rsidP="00BE64BA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BE64BA" w:rsidRDefault="00BE64BA" w:rsidP="00BE64BA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BE64BA" w:rsidRDefault="00BE64BA" w:rsidP="00BE64BA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BE64BA" w:rsidRDefault="00BE64BA" w:rsidP="00BE64BA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BE64BA" w:rsidRPr="00134138" w:rsidRDefault="00BE64BA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BE64BA">
        <w:rPr>
          <w:rFonts w:ascii="GHEA Grapalat" w:hAnsi="GHEA Grapalat"/>
          <w:b/>
          <w:sz w:val="24"/>
          <w:szCs w:val="24"/>
          <w:lang w:val="hy-AM"/>
        </w:rPr>
        <w:t xml:space="preserve"> 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ՀԱՅԱՍՏԱՆԻ ՀԱՆՐԱՊԵՏՈՒԹՅԱՆ ԱՐԱԳԱԾՈՏՆԻ ՄԱՐԶԻ ԱՊԱՐԱՆԻ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ՀԱՄԱՅՆՔԱՊԵՏԱՐԱՆԻ ԱՇԽԱՏԱԿԱԶՄԻ ԵԿԱՄՈՒՏՆԵՐԻ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>ԵՐԿՐՈՐԴ ԿԱՐԳԻ ՄԱՍՆԱԳԵՏԻ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 xml:space="preserve">   </w:t>
      </w:r>
      <w:r w:rsidR="00BE64B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3.3 - </w:t>
      </w:r>
      <w:bookmarkStart w:id="0" w:name="_GoBack"/>
      <w:bookmarkEnd w:id="0"/>
      <w:r w:rsidR="00BE64BA">
        <w:rPr>
          <w:rFonts w:ascii="GHEA Grapalat" w:hAnsi="GHEA Grapalat"/>
          <w:b/>
          <w:sz w:val="24"/>
          <w:szCs w:val="24"/>
          <w:lang w:val="hy-AM"/>
        </w:rPr>
        <w:t>4</w:t>
      </w:r>
    </w:p>
    <w:p w:rsidR="00134138" w:rsidRPr="00134138" w:rsidRDefault="00134138" w:rsidP="0013413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(ծածկագիրը)</w:t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pStyle w:val="a3"/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1.Հայաստանի Հանրապետության Արագածոտն մարզի Ապարանի համայնքապետարանի աշխատակազմի (այսուհետ՝ աշխատակազմ) եկամուտների հաշվառման և հավաքագրման բաժնի /այսուհետ՝ բաժին/ երկրորդ կարգի մասնագետի (այսուհետ՝ երկրորդ կարգի մասնագետ) պաշտոնն ընդգրկվում է համայնքային ծառայության կրտսեր պաշտոնների 3-րդ ենթախմբում.</w:t>
      </w:r>
    </w:p>
    <w:p w:rsidR="00134138" w:rsidRPr="00134138" w:rsidRDefault="00134138" w:rsidP="00134138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2.Երկրորդ կարգի մասնագետին  &lt;Համայնքային ծառայության մասին&gt; Հայաստանի Հանրապետության օրենքով (այսուհետ՝ օրենք) սահմանված կարգով պաշտոնում նշանակում և պաշտոնից ազատում է Հայաստանի Հանրապետության Արագածոտն մարզի Ապարանի համայնքապետարանի աշխատակազմի քարտուղարը (այսուհետ՝ աշխատակազմի քարտուղար):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134138" w:rsidRPr="00134138" w:rsidRDefault="00134138" w:rsidP="00134138">
      <w:pPr>
        <w:spacing w:after="0" w:line="240" w:lineRule="auto"/>
        <w:ind w:left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3. Երկրորդ կարգի մասնագետն անմիջականորեն ենթակա և հաշվետու է բաժնի պետին և համապատասխան վարչական տարածքի ղեկավարին և պատշաճորեն կատարում է նրաց հանձնարարությունները: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4. Երկրորդ կարգի մասնագետն իրեն ենթակա աշխատողներ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5. Երկրորդ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երկրորդ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Բաժնի երկրորդ կարգի մասնագետը բաժնի մասնագետներտի բացակայության դեպքում փոխարինում է նրանց՝ քարտուղարի հայեցողությամբ: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6.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լիազորություն-    ները վերազանցելու համար: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7. Երկրորդ կարգի մասնագետն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4. ՇՓՈՒՄՆԵՐԸ ԵՎ ՆԵՐԿԱՅԱՑՈՒՑՉՈՒԹՅՈՒՆԸ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8.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134138" w:rsidRPr="00134138" w:rsidRDefault="00134138" w:rsidP="00134138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9.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բաժնի պետի հանձնարարությամբ մասնակցում է աշխատակազմի առջև դրված գործառույթներից բխող խնդիրների լուծմանը և գնահատմանը.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</w:r>
      <w:r w:rsidRPr="00134138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10.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&lt;&lt;Հողի հարկի մասին&gt;&gt;, &lt;&lt;Գույքահարկի մասին&gt;&gt;, &lt;&lt;Տեղական տուրքերի և վճարների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5E0A36" w:rsidRPr="005E0A36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5E0A36" w:rsidRPr="00BE64BA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BE64BA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0A36" w:rsidRPr="00BE64BA" w:rsidRDefault="005E0A36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</w:r>
    </w:p>
    <w:p w:rsidR="00134138" w:rsidRPr="00134138" w:rsidRDefault="00134138" w:rsidP="00134138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lastRenderedPageBreak/>
        <w:t xml:space="preserve">                                        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134138" w:rsidRPr="00134138" w:rsidRDefault="00134138" w:rsidP="00134138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br/>
        <w:t>11. Երկրորդ կարգի մասնագետը՝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ա) կատարում է բաժնի պետի և վարչական ղեկավարի հանձնարարությունները ժամանակին.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բ)բաժնի պետի և վարչական ղեկավարի կողմից տրված հանձնարարությունների և իր պաշտոնի անձնագրով սահմանված լիազորությունների սահմաններում մասնակցում է համայնքում լուծում պահանջող խնդիրների լուծմանը.</w:t>
      </w:r>
    </w:p>
    <w:p w:rsidR="005E0A36" w:rsidRPr="009572E6" w:rsidRDefault="00134138" w:rsidP="005E0A3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գ) 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5E0A36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6" w:history="1">
        <w:r w:rsidR="005E0A36" w:rsidRPr="00C403C4">
          <w:rPr>
            <w:rStyle w:val="a4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5E0A36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5E0A36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դ) ներկայացնում է  իր աշխատանքային ծրագրերը, անհրաժեշտության դեպքում իր լիազորությունների սահամններում նախապատրաստում է առաջարկություններ, տեղեկանքներ, հաշվետվություններ, միջնորդագրեր, զեկուցագրեր, բնութագրեր, կարծիքներ և այլ գրություններ.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ե) մասնակցում է վարչական տարածքում աշխատանքների ծրագրմանը, առաջացած խնդիրների վերլուծմանը, բացահայտմանը և լուծմանը.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զ) ապահովում է իր աշխատանքային պարտականությունների շրջանակներում փաստաթղթային շրջանառությունը, լրացնում է համապատասխան փաստաթղթեր և դրանք ստորագրում.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 xml:space="preserve">է) աշխատակազմի քարտուղարի հանձնարարությամբ իրականացնում է աշխատակազմի առջև դրված գործառույթներից և սպասարկվող ոլորտի խնդիրներից բխող իրավական ակտերի, առաջարկությունների, եզրակացությունների և այլ փաստաթղթերի վարման, պահպանության և  արխիվացման աշխատանքները, որոնք կոորդինացվում են բաժնի գլխավոր մասնագետի միջոցով. </w:t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ը) իրականացնում է սույն պաշտոնի անձնագրով սահմանված այլ լիազորություններ.</w:t>
      </w:r>
      <w:r w:rsidRPr="00134138">
        <w:rPr>
          <w:rFonts w:ascii="GHEA Grapalat" w:hAnsi="GHEA Grapalat"/>
          <w:sz w:val="24"/>
          <w:szCs w:val="24"/>
          <w:lang w:val="hy-AM"/>
        </w:rPr>
        <w:tab/>
      </w:r>
    </w:p>
    <w:p w:rsidR="00134138" w:rsidRPr="00134138" w:rsidRDefault="00134138" w:rsidP="00134138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>թ) ունի օրենքով և իրավական ակտերով նախատեսված այլ իրավունքներ և կրում է այդ ակտերով   նախատեսված պարտականություններ:</w:t>
      </w:r>
    </w:p>
    <w:p w:rsidR="00134138" w:rsidRPr="00134138" w:rsidRDefault="00134138" w:rsidP="00134138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134138" w:rsidRPr="00134138" w:rsidRDefault="00134138" w:rsidP="00134138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 xml:space="preserve">        </w:t>
      </w:r>
      <w:r w:rsidRPr="00134138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134138" w:rsidRPr="00134138" w:rsidRDefault="00134138" w:rsidP="00134138">
      <w:pPr>
        <w:tabs>
          <w:tab w:val="left" w:pos="1217"/>
        </w:tabs>
        <w:spacing w:line="256" w:lineRule="auto"/>
        <w:jc w:val="both"/>
        <w:rPr>
          <w:lang w:val="hy-AM"/>
        </w:rPr>
      </w:pPr>
      <w:r w:rsidRPr="00134138">
        <w:rPr>
          <w:rFonts w:ascii="GHEA Grapalat" w:hAnsi="GHEA Grapalat"/>
          <w:sz w:val="24"/>
          <w:szCs w:val="24"/>
          <w:lang w:val="hy-AM"/>
        </w:rPr>
        <w:tab/>
        <w:t>12. Երկրորդ կարգի մասնագետին օրենքով սահմանված կարգով շնորհվում է Հայաստանի Հանրապետության համայնքային ծառայության 3-րդ դասի կրտսեր ծառայողի դասային աստիճան:</w:t>
      </w:r>
    </w:p>
    <w:p w:rsidR="008A06D6" w:rsidRPr="00134138" w:rsidRDefault="008A06D6" w:rsidP="00134138">
      <w:pPr>
        <w:rPr>
          <w:lang w:val="hy-AM"/>
        </w:rPr>
      </w:pPr>
      <w:r w:rsidRPr="00134138">
        <w:rPr>
          <w:szCs w:val="24"/>
          <w:lang w:val="hy-AM"/>
        </w:rPr>
        <w:t xml:space="preserve"> </w:t>
      </w:r>
    </w:p>
    <w:sectPr w:rsidR="008A06D6" w:rsidRPr="00134138" w:rsidSect="00DC1514">
      <w:pgSz w:w="12240" w:h="15840"/>
      <w:pgMar w:top="540" w:right="72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66A19"/>
    <w:multiLevelType w:val="hybridMultilevel"/>
    <w:tmpl w:val="503EB44C"/>
    <w:lvl w:ilvl="0" w:tplc="040CB5E2">
      <w:start w:val="1"/>
      <w:numFmt w:val="decimal"/>
      <w:lvlText w:val="%1."/>
      <w:lvlJc w:val="left"/>
      <w:pPr>
        <w:ind w:left="4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65" w:hanging="360"/>
      </w:pPr>
    </w:lvl>
    <w:lvl w:ilvl="2" w:tplc="0409001B" w:tentative="1">
      <w:start w:val="1"/>
      <w:numFmt w:val="lowerRoman"/>
      <w:lvlText w:val="%3."/>
      <w:lvlJc w:val="right"/>
      <w:pPr>
        <w:ind w:left="5985" w:hanging="180"/>
      </w:pPr>
    </w:lvl>
    <w:lvl w:ilvl="3" w:tplc="0409000F" w:tentative="1">
      <w:start w:val="1"/>
      <w:numFmt w:val="decimal"/>
      <w:lvlText w:val="%4."/>
      <w:lvlJc w:val="left"/>
      <w:pPr>
        <w:ind w:left="6705" w:hanging="360"/>
      </w:pPr>
    </w:lvl>
    <w:lvl w:ilvl="4" w:tplc="04090019" w:tentative="1">
      <w:start w:val="1"/>
      <w:numFmt w:val="lowerLetter"/>
      <w:lvlText w:val="%5."/>
      <w:lvlJc w:val="left"/>
      <w:pPr>
        <w:ind w:left="7425" w:hanging="360"/>
      </w:pPr>
    </w:lvl>
    <w:lvl w:ilvl="5" w:tplc="0409001B" w:tentative="1">
      <w:start w:val="1"/>
      <w:numFmt w:val="lowerRoman"/>
      <w:lvlText w:val="%6."/>
      <w:lvlJc w:val="right"/>
      <w:pPr>
        <w:ind w:left="8145" w:hanging="180"/>
      </w:pPr>
    </w:lvl>
    <w:lvl w:ilvl="6" w:tplc="0409000F" w:tentative="1">
      <w:start w:val="1"/>
      <w:numFmt w:val="decimal"/>
      <w:lvlText w:val="%7."/>
      <w:lvlJc w:val="left"/>
      <w:pPr>
        <w:ind w:left="8865" w:hanging="360"/>
      </w:pPr>
    </w:lvl>
    <w:lvl w:ilvl="7" w:tplc="04090019" w:tentative="1">
      <w:start w:val="1"/>
      <w:numFmt w:val="lowerLetter"/>
      <w:lvlText w:val="%8."/>
      <w:lvlJc w:val="left"/>
      <w:pPr>
        <w:ind w:left="9585" w:hanging="360"/>
      </w:pPr>
    </w:lvl>
    <w:lvl w:ilvl="8" w:tplc="0409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1">
    <w:nsid w:val="79737145"/>
    <w:multiLevelType w:val="hybridMultilevel"/>
    <w:tmpl w:val="49F00B78"/>
    <w:lvl w:ilvl="0" w:tplc="71BE1A0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">
    <w:nsid w:val="7FF22C23"/>
    <w:multiLevelType w:val="hybridMultilevel"/>
    <w:tmpl w:val="6C02E2E8"/>
    <w:lvl w:ilvl="0" w:tplc="5ABC3DAC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958"/>
    <w:rsid w:val="00107891"/>
    <w:rsid w:val="00134138"/>
    <w:rsid w:val="001C48B5"/>
    <w:rsid w:val="00246E62"/>
    <w:rsid w:val="00255131"/>
    <w:rsid w:val="00282958"/>
    <w:rsid w:val="00507F39"/>
    <w:rsid w:val="005A20C4"/>
    <w:rsid w:val="005C75FA"/>
    <w:rsid w:val="005E0A36"/>
    <w:rsid w:val="006A427A"/>
    <w:rsid w:val="006C32AD"/>
    <w:rsid w:val="007262E1"/>
    <w:rsid w:val="00755B67"/>
    <w:rsid w:val="0078518E"/>
    <w:rsid w:val="00851EB9"/>
    <w:rsid w:val="008A06D6"/>
    <w:rsid w:val="00985158"/>
    <w:rsid w:val="00B6433B"/>
    <w:rsid w:val="00BE64BA"/>
    <w:rsid w:val="00D4584D"/>
    <w:rsid w:val="00FE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58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9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0A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aran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882</Words>
  <Characters>5028</Characters>
  <Application>Microsoft Office Word</Application>
  <DocSecurity>0</DocSecurity>
  <Lines>41</Lines>
  <Paragraphs>11</Paragraphs>
  <ScaleCrop>false</ScaleCrop>
  <Company>Aparan, Baghramyan 56</Company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12</cp:revision>
  <dcterms:created xsi:type="dcterms:W3CDTF">2018-07-04T10:01:00Z</dcterms:created>
  <dcterms:modified xsi:type="dcterms:W3CDTF">2022-02-09T06:17:00Z</dcterms:modified>
</cp:coreProperties>
</file>